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Y="-669"/>
        <w:tblW w:w="9556" w:type="dxa"/>
        <w:tblLook w:val="0000" w:firstRow="0" w:lastRow="0" w:firstColumn="0" w:lastColumn="0" w:noHBand="0" w:noVBand="0"/>
      </w:tblPr>
      <w:tblGrid>
        <w:gridCol w:w="4723"/>
        <w:gridCol w:w="4833"/>
      </w:tblGrid>
      <w:tr w:rsidR="009C2AF6" w:rsidRPr="008B448A" w14:paraId="4C7D61A4" w14:textId="77777777" w:rsidTr="00EA39A0">
        <w:trPr>
          <w:trHeight w:val="4659"/>
        </w:trPr>
        <w:tc>
          <w:tcPr>
            <w:tcW w:w="4723" w:type="dxa"/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1800"/>
              <w:gridCol w:w="420"/>
              <w:gridCol w:w="1885"/>
            </w:tblGrid>
            <w:tr w:rsidR="009C2AF6" w:rsidRPr="005E71C1" w14:paraId="1ABB0318" w14:textId="77777777" w:rsidTr="00EA39A0">
              <w:tc>
                <w:tcPr>
                  <w:tcW w:w="4105" w:type="dxa"/>
                  <w:gridSpan w:val="3"/>
                  <w:hideMark/>
                </w:tcPr>
                <w:p w14:paraId="548F899D" w14:textId="23A18593" w:rsidR="009C2AF6" w:rsidRPr="005E71C1" w:rsidRDefault="009C2AF6" w:rsidP="00EA39A0">
                  <w:pPr>
                    <w:pStyle w:val="ab"/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5E71C1">
                    <w:rPr>
                      <w:noProof/>
                      <w:sz w:val="28"/>
                      <w:szCs w:val="28"/>
                      <w:lang w:eastAsia="ru-RU" w:bidi="ar-SA"/>
                    </w:rPr>
                    <w:drawing>
                      <wp:inline distT="0" distB="0" distL="0" distR="0" wp14:anchorId="3C02DAC5" wp14:editId="1A46A7D6">
                        <wp:extent cx="457200" cy="561975"/>
                        <wp:effectExtent l="0" t="0" r="0" b="9525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7200" cy="5619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19F21E8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E71C1">
                    <w:rPr>
                      <w:b/>
                      <w:sz w:val="28"/>
                      <w:szCs w:val="28"/>
                      <w:lang w:eastAsia="en-US"/>
                    </w:rPr>
                    <w:t>Муниципальное казенное учреждение</w:t>
                  </w:r>
                </w:p>
                <w:p w14:paraId="70E47AE6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E71C1">
                    <w:rPr>
                      <w:b/>
                      <w:sz w:val="28"/>
                      <w:szCs w:val="28"/>
                      <w:lang w:eastAsia="en-US"/>
                    </w:rPr>
                    <w:t>«Отдел образования</w:t>
                  </w:r>
                </w:p>
                <w:p w14:paraId="084BBD8C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E71C1">
                    <w:rPr>
                      <w:b/>
                      <w:sz w:val="28"/>
                      <w:szCs w:val="28"/>
                      <w:lang w:eastAsia="en-US"/>
                    </w:rPr>
                    <w:t xml:space="preserve">администрации </w:t>
                  </w:r>
                </w:p>
                <w:p w14:paraId="5CB35E3A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E71C1">
                    <w:rPr>
                      <w:b/>
                      <w:sz w:val="28"/>
                      <w:szCs w:val="28"/>
                      <w:lang w:eastAsia="en-US"/>
                    </w:rPr>
                    <w:t>Первомайского района</w:t>
                  </w:r>
                </w:p>
                <w:p w14:paraId="6832C404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sz w:val="28"/>
                      <w:szCs w:val="28"/>
                      <w:lang w:eastAsia="en-US"/>
                    </w:rPr>
                  </w:pPr>
                  <w:r w:rsidRPr="005E71C1">
                    <w:rPr>
                      <w:b/>
                      <w:sz w:val="28"/>
                      <w:szCs w:val="28"/>
                      <w:lang w:eastAsia="en-US"/>
                    </w:rPr>
                    <w:t>Оренбургской области»</w:t>
                  </w:r>
                </w:p>
                <w:p w14:paraId="7E96AB56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  <w:p w14:paraId="7537F2EE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b/>
                      <w:bCs/>
                      <w:sz w:val="28"/>
                      <w:szCs w:val="28"/>
                      <w:lang w:eastAsia="en-US"/>
                    </w:rPr>
                  </w:pPr>
                  <w:r w:rsidRPr="005E71C1">
                    <w:rPr>
                      <w:b/>
                      <w:bCs/>
                      <w:sz w:val="28"/>
                      <w:szCs w:val="28"/>
                      <w:lang w:eastAsia="en-US"/>
                    </w:rPr>
                    <w:t>ПРИКАЗ</w:t>
                  </w:r>
                </w:p>
                <w:p w14:paraId="7E6F9BDA" w14:textId="77777777" w:rsidR="009C2AF6" w:rsidRPr="005E71C1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9C2AF6" w:rsidRPr="005E71C1" w14:paraId="41A7ACFA" w14:textId="77777777" w:rsidTr="00EA39A0">
              <w:tc>
                <w:tcPr>
                  <w:tcW w:w="1800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14:paraId="13725DCD" w14:textId="5C96048F" w:rsidR="009C2AF6" w:rsidRPr="005E71C1" w:rsidRDefault="00BC0EBF" w:rsidP="00EA39A0">
                  <w:pPr>
                    <w:pStyle w:val="ab"/>
                    <w:framePr w:hSpace="180" w:wrap="around" w:vAnchor="text" w:hAnchor="margin" w:y="-669"/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18.03.2025</w:t>
                  </w:r>
                </w:p>
              </w:tc>
              <w:tc>
                <w:tcPr>
                  <w:tcW w:w="420" w:type="dxa"/>
                  <w:hideMark/>
                </w:tcPr>
                <w:p w14:paraId="25855026" w14:textId="77777777" w:rsidR="009C2AF6" w:rsidRPr="005E71C1" w:rsidRDefault="009C2AF6" w:rsidP="00EA39A0">
                  <w:pPr>
                    <w:pStyle w:val="ab"/>
                    <w:framePr w:hSpace="180" w:wrap="around" w:vAnchor="text" w:hAnchor="margin" w:y="-669"/>
                    <w:spacing w:line="256" w:lineRule="auto"/>
                    <w:jc w:val="center"/>
                    <w:rPr>
                      <w:sz w:val="28"/>
                      <w:szCs w:val="28"/>
                    </w:rPr>
                  </w:pPr>
                  <w:r w:rsidRPr="005E71C1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885" w:type="dxa"/>
                  <w:tcBorders>
                    <w:top w:val="nil"/>
                    <w:left w:val="nil"/>
                    <w:bottom w:val="single" w:sz="2" w:space="0" w:color="000000"/>
                    <w:right w:val="nil"/>
                  </w:tcBorders>
                  <w:hideMark/>
                </w:tcPr>
                <w:p w14:paraId="06609102" w14:textId="12A4DAAA" w:rsidR="009C2AF6" w:rsidRPr="005E71C1" w:rsidRDefault="009C2AF6" w:rsidP="00EA39A0">
                  <w:pPr>
                    <w:pStyle w:val="ab"/>
                    <w:framePr w:hSpace="180" w:wrap="around" w:vAnchor="text" w:hAnchor="margin" w:y="-669"/>
                    <w:spacing w:line="256" w:lineRule="auto"/>
                    <w:rPr>
                      <w:sz w:val="28"/>
                      <w:szCs w:val="28"/>
                    </w:rPr>
                  </w:pPr>
                  <w:r w:rsidRPr="005E71C1">
                    <w:rPr>
                      <w:sz w:val="28"/>
                      <w:szCs w:val="28"/>
                    </w:rPr>
                    <w:t>01\10-</w:t>
                  </w:r>
                  <w:r w:rsidR="000A50BF">
                    <w:rPr>
                      <w:sz w:val="28"/>
                      <w:szCs w:val="28"/>
                    </w:rPr>
                    <w:t>54</w:t>
                  </w:r>
                </w:p>
              </w:tc>
            </w:tr>
          </w:tbl>
          <w:p w14:paraId="58A3D5F3" w14:textId="77777777" w:rsidR="009C2AF6" w:rsidRPr="008B448A" w:rsidRDefault="009C2AF6" w:rsidP="00EA39A0">
            <w:pPr>
              <w:jc w:val="center"/>
              <w:rPr>
                <w:szCs w:val="28"/>
              </w:rPr>
            </w:pPr>
          </w:p>
        </w:tc>
        <w:tc>
          <w:tcPr>
            <w:tcW w:w="4833" w:type="dxa"/>
            <w:tcBorders>
              <w:left w:val="nil"/>
            </w:tcBorders>
          </w:tcPr>
          <w:tbl>
            <w:tblPr>
              <w:tblW w:w="0" w:type="auto"/>
              <w:tblInd w:w="55" w:type="dxa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4105"/>
            </w:tblGrid>
            <w:tr w:rsidR="009C2AF6" w:rsidRPr="00F20F0E" w14:paraId="45BB4D02" w14:textId="77777777" w:rsidTr="00EA39A0">
              <w:tc>
                <w:tcPr>
                  <w:tcW w:w="4105" w:type="dxa"/>
                </w:tcPr>
                <w:p w14:paraId="2053B108" w14:textId="77777777" w:rsidR="009C2AF6" w:rsidRPr="00181E6B" w:rsidRDefault="009C2AF6" w:rsidP="00EA39A0">
                  <w:pPr>
                    <w:framePr w:hSpace="180" w:wrap="around" w:vAnchor="text" w:hAnchor="margin" w:y="-669"/>
                    <w:spacing w:line="256" w:lineRule="auto"/>
                    <w:jc w:val="center"/>
                    <w:rPr>
                      <w:lang w:val="en-US" w:eastAsia="en-US"/>
                    </w:rPr>
                  </w:pPr>
                </w:p>
              </w:tc>
            </w:tr>
          </w:tbl>
          <w:p w14:paraId="6C9FE0BB" w14:textId="77777777" w:rsidR="009C2AF6" w:rsidRPr="008B448A" w:rsidRDefault="009C2AF6" w:rsidP="00EA39A0">
            <w:pPr>
              <w:rPr>
                <w:szCs w:val="28"/>
              </w:rPr>
            </w:pPr>
          </w:p>
        </w:tc>
      </w:tr>
    </w:tbl>
    <w:p w14:paraId="1BAA2D2B" w14:textId="21C3E9CE" w:rsidR="000B6AC2" w:rsidRDefault="00293AC6" w:rsidP="000B6AC2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0B6AC2">
        <w:rPr>
          <w:b/>
          <w:sz w:val="28"/>
          <w:szCs w:val="28"/>
        </w:rPr>
        <w:t xml:space="preserve"> </w:t>
      </w:r>
      <w:r w:rsidR="005E38E6">
        <w:rPr>
          <w:b/>
          <w:sz w:val="28"/>
          <w:szCs w:val="28"/>
        </w:rPr>
        <w:t xml:space="preserve">проведении </w:t>
      </w:r>
      <w:r w:rsidR="000A50BF">
        <w:rPr>
          <w:b/>
          <w:sz w:val="28"/>
          <w:szCs w:val="28"/>
        </w:rPr>
        <w:t>в</w:t>
      </w:r>
      <w:r w:rsidR="00B01B56">
        <w:rPr>
          <w:b/>
          <w:sz w:val="28"/>
          <w:szCs w:val="28"/>
        </w:rPr>
        <w:t>сероссийских</w:t>
      </w:r>
    </w:p>
    <w:p w14:paraId="402D3A17" w14:textId="7D02993F" w:rsidR="00293AC6" w:rsidRDefault="00B01B56" w:rsidP="0050166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проверочных </w:t>
      </w:r>
      <w:r w:rsidR="005B1395">
        <w:rPr>
          <w:b/>
          <w:sz w:val="28"/>
          <w:szCs w:val="28"/>
        </w:rPr>
        <w:t xml:space="preserve">работ </w:t>
      </w:r>
      <w:r>
        <w:rPr>
          <w:b/>
          <w:sz w:val="28"/>
          <w:szCs w:val="28"/>
        </w:rPr>
        <w:t xml:space="preserve">в </w:t>
      </w:r>
      <w:r w:rsidR="0000505B">
        <w:rPr>
          <w:b/>
          <w:sz w:val="28"/>
          <w:szCs w:val="28"/>
        </w:rPr>
        <w:t>20</w:t>
      </w:r>
      <w:r w:rsidR="000B6AC2">
        <w:rPr>
          <w:b/>
          <w:sz w:val="28"/>
          <w:szCs w:val="28"/>
        </w:rPr>
        <w:t>2</w:t>
      </w:r>
      <w:r w:rsidR="00BC0EBF">
        <w:rPr>
          <w:b/>
          <w:sz w:val="28"/>
          <w:szCs w:val="28"/>
        </w:rPr>
        <w:t>5</w:t>
      </w:r>
      <w:r w:rsidR="00A825D5">
        <w:rPr>
          <w:b/>
          <w:sz w:val="28"/>
          <w:szCs w:val="28"/>
        </w:rPr>
        <w:t xml:space="preserve"> году</w:t>
      </w:r>
      <w:r w:rsidR="00293AC6">
        <w:rPr>
          <w:b/>
          <w:sz w:val="28"/>
          <w:szCs w:val="28"/>
        </w:rPr>
        <w:t xml:space="preserve"> </w:t>
      </w:r>
    </w:p>
    <w:p w14:paraId="221A501C" w14:textId="77777777" w:rsidR="00501663" w:rsidRDefault="00501663" w:rsidP="00501663">
      <w:pPr>
        <w:rPr>
          <w:b/>
          <w:sz w:val="28"/>
          <w:szCs w:val="28"/>
        </w:rPr>
      </w:pPr>
    </w:p>
    <w:p w14:paraId="0E96C8BF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В целях обеспечения государственных гарантий уровня и качества</w:t>
      </w:r>
    </w:p>
    <w:p w14:paraId="499FFE02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образования на основе единства обязательных требований к результатам</w:t>
      </w:r>
    </w:p>
    <w:p w14:paraId="19E07C87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освоения основных образовательных программ в соответствии с</w:t>
      </w:r>
    </w:p>
    <w:p w14:paraId="54160CCD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федеральными государственными образовательными стандартами и</w:t>
      </w:r>
    </w:p>
    <w:p w14:paraId="6CF5F26E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федеральными основными общеобразовательными программами,</w:t>
      </w:r>
    </w:p>
    <w:p w14:paraId="32625D9F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обеспечения мониторинга качества образования в общеобразовательных</w:t>
      </w:r>
    </w:p>
    <w:p w14:paraId="02AE79C0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организациях Оренбургской области, в соответствии с приказом</w:t>
      </w:r>
    </w:p>
    <w:p w14:paraId="7A817E2F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Федеральной службы по надзору в сфере образования и науки от 13 мая 2024</w:t>
      </w:r>
    </w:p>
    <w:p w14:paraId="54D2BD32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года № 1008 «Об утверждении состава участников, сроков и</w:t>
      </w:r>
    </w:p>
    <w:p w14:paraId="33B11C21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продолжительности проведения всероссийских проверочных работ в</w:t>
      </w:r>
    </w:p>
    <w:p w14:paraId="2C90E638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образовательных организациях, осуществляющих образовательную</w:t>
      </w:r>
    </w:p>
    <w:p w14:paraId="4DDCD014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деятельность по образовательным программам начального общего,</w:t>
      </w:r>
    </w:p>
    <w:p w14:paraId="2B277206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основного общего, среднего общего образования, а также перечня учебных</w:t>
      </w:r>
    </w:p>
    <w:p w14:paraId="234E1318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предметов, по которым проводятся всероссийские проверочные работы в</w:t>
      </w:r>
    </w:p>
    <w:p w14:paraId="053F3B11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образовательных организациях, осуществляющих образовательную</w:t>
      </w:r>
    </w:p>
    <w:p w14:paraId="65C9A941" w14:textId="77777777" w:rsidR="00BC0EBF" w:rsidRPr="00BC0EBF" w:rsidRDefault="00BC0EBF" w:rsidP="00BC0EBF">
      <w:pPr>
        <w:rPr>
          <w:sz w:val="28"/>
          <w:szCs w:val="28"/>
        </w:rPr>
      </w:pPr>
      <w:r w:rsidRPr="00BC0EBF">
        <w:rPr>
          <w:sz w:val="28"/>
          <w:szCs w:val="28"/>
        </w:rPr>
        <w:t>деятельность по образовательным программам начального общего,</w:t>
      </w:r>
    </w:p>
    <w:p w14:paraId="593E5F21" w14:textId="77777777" w:rsidR="00B232FD" w:rsidRPr="00B232FD" w:rsidRDefault="00BC0EBF" w:rsidP="00B232FD">
      <w:pPr>
        <w:rPr>
          <w:sz w:val="28"/>
          <w:szCs w:val="28"/>
        </w:rPr>
      </w:pPr>
      <w:r w:rsidRPr="00BC0EBF">
        <w:rPr>
          <w:sz w:val="28"/>
          <w:szCs w:val="28"/>
        </w:rPr>
        <w:t>основного общего, среднего общего образования, в 2024/2025 учебном году»</w:t>
      </w:r>
      <w:r w:rsidR="00B232FD">
        <w:rPr>
          <w:sz w:val="28"/>
          <w:szCs w:val="28"/>
        </w:rPr>
        <w:t xml:space="preserve">, в соответствии с приказом министерства образования Оренбургской области от 17.03.2025 № 01-21/415 </w:t>
      </w:r>
      <w:r w:rsidR="00B232FD" w:rsidRPr="00B232FD">
        <w:rPr>
          <w:sz w:val="28"/>
          <w:szCs w:val="28"/>
        </w:rPr>
        <w:t>«О проведении всероссийских</w:t>
      </w:r>
    </w:p>
    <w:p w14:paraId="48D468FA" w14:textId="7808F0DA" w:rsidR="00B232FD" w:rsidRPr="00B232FD" w:rsidRDefault="00B232FD" w:rsidP="00B232FD">
      <w:pPr>
        <w:rPr>
          <w:sz w:val="28"/>
          <w:szCs w:val="28"/>
        </w:rPr>
      </w:pPr>
      <w:r w:rsidRPr="00B232FD">
        <w:rPr>
          <w:sz w:val="28"/>
          <w:szCs w:val="28"/>
        </w:rPr>
        <w:t>проверочных работ в 2025 году</w:t>
      </w:r>
      <w:r>
        <w:rPr>
          <w:sz w:val="28"/>
          <w:szCs w:val="28"/>
        </w:rPr>
        <w:t>»</w:t>
      </w:r>
      <w:r w:rsidRPr="00B232FD">
        <w:rPr>
          <w:sz w:val="28"/>
          <w:szCs w:val="28"/>
        </w:rPr>
        <w:t xml:space="preserve"> </w:t>
      </w:r>
    </w:p>
    <w:p w14:paraId="3DBE8E43" w14:textId="0A0CCEF7" w:rsidR="00BC0EBF" w:rsidRPr="00B232FD" w:rsidRDefault="00B232FD" w:rsidP="00BC0EBF">
      <w:pPr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t xml:space="preserve">  </w:t>
      </w:r>
    </w:p>
    <w:p w14:paraId="013142FE" w14:textId="34EB30DE" w:rsidR="00191B19" w:rsidRDefault="004067B7" w:rsidP="00BC0EBF">
      <w:pPr>
        <w:rPr>
          <w:sz w:val="28"/>
          <w:szCs w:val="28"/>
        </w:rPr>
      </w:pPr>
      <w:r w:rsidRPr="009E1ED3">
        <w:rPr>
          <w:sz w:val="28"/>
          <w:szCs w:val="28"/>
        </w:rPr>
        <w:t xml:space="preserve"> ПРИКАЗЫВАЮ: </w:t>
      </w:r>
    </w:p>
    <w:p w14:paraId="7AEF06A1" w14:textId="77777777" w:rsidR="005E71C1" w:rsidRPr="009E1ED3" w:rsidRDefault="005E71C1" w:rsidP="00C445EB">
      <w:pPr>
        <w:jc w:val="both"/>
        <w:rPr>
          <w:sz w:val="28"/>
          <w:szCs w:val="28"/>
        </w:rPr>
      </w:pPr>
    </w:p>
    <w:p w14:paraId="5669F141" w14:textId="655B53FA" w:rsidR="00191B19" w:rsidRPr="00F17F24" w:rsidRDefault="00F17F24" w:rsidP="00F17F24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E71C1">
        <w:rPr>
          <w:sz w:val="28"/>
          <w:szCs w:val="28"/>
        </w:rPr>
        <w:t xml:space="preserve"> </w:t>
      </w:r>
      <w:r w:rsidR="00191B19" w:rsidRPr="00F17F24">
        <w:rPr>
          <w:sz w:val="28"/>
          <w:szCs w:val="28"/>
        </w:rPr>
        <w:t>П</w:t>
      </w:r>
      <w:r w:rsidR="004067B7" w:rsidRPr="00F17F24">
        <w:rPr>
          <w:sz w:val="28"/>
          <w:szCs w:val="28"/>
        </w:rPr>
        <w:t xml:space="preserve">ровести всероссийские проверочные работы (далее - ВПР) в общеобразовательных организациях </w:t>
      </w:r>
      <w:r w:rsidR="00191B19" w:rsidRPr="00F17F24">
        <w:rPr>
          <w:sz w:val="28"/>
          <w:szCs w:val="28"/>
        </w:rPr>
        <w:t xml:space="preserve">Первомайского </w:t>
      </w:r>
      <w:r w:rsidR="004067B7" w:rsidRPr="00F17F24">
        <w:rPr>
          <w:sz w:val="28"/>
          <w:szCs w:val="28"/>
        </w:rPr>
        <w:t xml:space="preserve"> </w:t>
      </w:r>
      <w:r w:rsidR="00191B19" w:rsidRPr="00F17F24">
        <w:rPr>
          <w:sz w:val="28"/>
          <w:szCs w:val="28"/>
        </w:rPr>
        <w:t>района</w:t>
      </w:r>
      <w:r w:rsidR="004067B7" w:rsidRPr="00F17F24">
        <w:rPr>
          <w:sz w:val="28"/>
          <w:szCs w:val="28"/>
        </w:rPr>
        <w:t xml:space="preserve"> (далее - ОО) согласно Графику проведения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B232FD">
        <w:rPr>
          <w:sz w:val="28"/>
          <w:szCs w:val="28"/>
        </w:rPr>
        <w:t>5</w:t>
      </w:r>
      <w:r w:rsidR="004067B7" w:rsidRPr="00F17F24">
        <w:rPr>
          <w:sz w:val="28"/>
          <w:szCs w:val="28"/>
        </w:rPr>
        <w:t xml:space="preserve"> году (График прилагается). </w:t>
      </w:r>
    </w:p>
    <w:p w14:paraId="2CA17EC3" w14:textId="2056E8CA" w:rsidR="00191B19" w:rsidRPr="00F17F24" w:rsidRDefault="00F17F24" w:rsidP="00F17F2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E71C1">
        <w:rPr>
          <w:sz w:val="28"/>
          <w:szCs w:val="28"/>
        </w:rPr>
        <w:t xml:space="preserve"> </w:t>
      </w:r>
      <w:r w:rsidR="00CD369F">
        <w:rPr>
          <w:sz w:val="28"/>
          <w:szCs w:val="28"/>
        </w:rPr>
        <w:t>Из</w:t>
      </w:r>
      <w:bookmarkStart w:id="0" w:name="_GoBack"/>
      <w:bookmarkEnd w:id="0"/>
      <w:r w:rsidR="00CD369F">
        <w:rPr>
          <w:sz w:val="28"/>
          <w:szCs w:val="28"/>
        </w:rPr>
        <w:t>учить</w:t>
      </w:r>
      <w:r w:rsidR="004067B7" w:rsidRPr="00F17F24">
        <w:rPr>
          <w:sz w:val="28"/>
          <w:szCs w:val="28"/>
        </w:rPr>
        <w:t xml:space="preserve"> прилагаемый Порядок организации и проведения всероссийских проверочных работ в </w:t>
      </w:r>
      <w:r w:rsidR="007E4E85" w:rsidRPr="00F17F24">
        <w:rPr>
          <w:sz w:val="28"/>
          <w:szCs w:val="28"/>
        </w:rPr>
        <w:t>Первомайском районе</w:t>
      </w:r>
      <w:r w:rsidR="004067B7" w:rsidRPr="00F17F24">
        <w:rPr>
          <w:sz w:val="28"/>
          <w:szCs w:val="28"/>
        </w:rPr>
        <w:t xml:space="preserve"> на 202</w:t>
      </w:r>
      <w:r w:rsidR="00B232FD">
        <w:rPr>
          <w:sz w:val="28"/>
          <w:szCs w:val="28"/>
        </w:rPr>
        <w:t>5</w:t>
      </w:r>
      <w:r w:rsidR="004067B7" w:rsidRPr="00F17F24">
        <w:rPr>
          <w:sz w:val="28"/>
          <w:szCs w:val="28"/>
        </w:rPr>
        <w:t xml:space="preserve"> год (далее - Порядок) (</w:t>
      </w:r>
      <w:r w:rsidR="00970168">
        <w:rPr>
          <w:sz w:val="28"/>
          <w:szCs w:val="28"/>
        </w:rPr>
        <w:t>Порядок прилагается</w:t>
      </w:r>
      <w:r w:rsidR="004067B7" w:rsidRPr="00F17F24">
        <w:rPr>
          <w:sz w:val="28"/>
          <w:szCs w:val="28"/>
        </w:rPr>
        <w:t xml:space="preserve">). </w:t>
      </w:r>
    </w:p>
    <w:p w14:paraId="2AA397BB" w14:textId="4888B980" w:rsidR="00191B19" w:rsidRPr="009E1ED3" w:rsidRDefault="004067B7" w:rsidP="00191B19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3. Назначить муниципальным координатором проведения ВПР </w:t>
      </w:r>
      <w:proofErr w:type="spellStart"/>
      <w:r w:rsidR="00191B19" w:rsidRPr="009E1ED3">
        <w:rPr>
          <w:sz w:val="28"/>
          <w:szCs w:val="28"/>
        </w:rPr>
        <w:t>Хаванцеву</w:t>
      </w:r>
      <w:proofErr w:type="spellEnd"/>
      <w:r w:rsidR="00191B19" w:rsidRPr="009E1ED3">
        <w:rPr>
          <w:sz w:val="28"/>
          <w:szCs w:val="28"/>
        </w:rPr>
        <w:t xml:space="preserve"> С.В.</w:t>
      </w:r>
      <w:r w:rsidRPr="009E1ED3">
        <w:rPr>
          <w:sz w:val="28"/>
          <w:szCs w:val="28"/>
        </w:rPr>
        <w:t xml:space="preserve">, </w:t>
      </w:r>
      <w:r w:rsidR="00191B19" w:rsidRPr="009E1ED3">
        <w:rPr>
          <w:sz w:val="28"/>
          <w:szCs w:val="28"/>
        </w:rPr>
        <w:t xml:space="preserve">начальника </w:t>
      </w:r>
      <w:r w:rsidRPr="009E1ED3">
        <w:rPr>
          <w:sz w:val="28"/>
          <w:szCs w:val="28"/>
        </w:rPr>
        <w:t>отдела</w:t>
      </w:r>
      <w:r w:rsidR="00191B19" w:rsidRPr="009E1ED3">
        <w:rPr>
          <w:sz w:val="28"/>
          <w:szCs w:val="28"/>
        </w:rPr>
        <w:t xml:space="preserve"> дошкольного и общего </w:t>
      </w:r>
      <w:r w:rsidRPr="009E1ED3">
        <w:rPr>
          <w:sz w:val="28"/>
          <w:szCs w:val="28"/>
        </w:rPr>
        <w:t xml:space="preserve">образования </w:t>
      </w:r>
      <w:r w:rsidR="00191B19" w:rsidRPr="009E1ED3">
        <w:rPr>
          <w:sz w:val="28"/>
          <w:szCs w:val="28"/>
        </w:rPr>
        <w:t xml:space="preserve">МКУ «Отдел образования администрации Первомайского района Оренбургской области» </w:t>
      </w:r>
      <w:r w:rsidRPr="009E1ED3">
        <w:rPr>
          <w:sz w:val="28"/>
          <w:szCs w:val="28"/>
        </w:rPr>
        <w:t xml:space="preserve">(далее - муниципальный координатор). </w:t>
      </w:r>
    </w:p>
    <w:p w14:paraId="7388B56B" w14:textId="77777777" w:rsidR="00191B19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4. Муниципальному координатору: </w:t>
      </w:r>
    </w:p>
    <w:p w14:paraId="47C1E286" w14:textId="06D09FD9" w:rsidR="00191B19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>4.1.</w:t>
      </w:r>
      <w:r w:rsidR="005E71C1">
        <w:rPr>
          <w:sz w:val="28"/>
          <w:szCs w:val="28"/>
        </w:rPr>
        <w:t xml:space="preserve"> </w:t>
      </w:r>
      <w:r w:rsidRPr="009E1ED3">
        <w:rPr>
          <w:sz w:val="28"/>
          <w:szCs w:val="28"/>
        </w:rPr>
        <w:t xml:space="preserve">Обеспечить организацию и проведение ВПР в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 </w:t>
      </w:r>
      <w:r w:rsidR="00191B19" w:rsidRPr="009E1ED3">
        <w:rPr>
          <w:sz w:val="28"/>
          <w:szCs w:val="28"/>
        </w:rPr>
        <w:t>МКУ «Отдел образования администрации Первомайского района Оренбургской области»</w:t>
      </w:r>
      <w:r w:rsidR="001B185D">
        <w:rPr>
          <w:sz w:val="28"/>
          <w:szCs w:val="28"/>
        </w:rPr>
        <w:t xml:space="preserve"> в соответствии</w:t>
      </w:r>
      <w:r w:rsidR="00191B19" w:rsidRPr="009E1ED3">
        <w:rPr>
          <w:sz w:val="28"/>
          <w:szCs w:val="28"/>
        </w:rPr>
        <w:t xml:space="preserve"> </w:t>
      </w:r>
      <w:r w:rsidRPr="009E1ED3">
        <w:rPr>
          <w:sz w:val="28"/>
          <w:szCs w:val="28"/>
        </w:rPr>
        <w:t xml:space="preserve">с Планом-графиком проведения ВПР </w:t>
      </w:r>
      <w:r w:rsidR="00191B19" w:rsidRPr="009E1ED3">
        <w:rPr>
          <w:sz w:val="28"/>
          <w:szCs w:val="28"/>
        </w:rPr>
        <w:t>202</w:t>
      </w:r>
      <w:r w:rsidR="00293F1F">
        <w:rPr>
          <w:sz w:val="28"/>
          <w:szCs w:val="28"/>
        </w:rPr>
        <w:t>5</w:t>
      </w:r>
      <w:r w:rsidR="00911B06" w:rsidRPr="009E1ED3">
        <w:rPr>
          <w:sz w:val="28"/>
          <w:szCs w:val="28"/>
        </w:rPr>
        <w:t>,</w:t>
      </w:r>
      <w:r w:rsidR="00911B06">
        <w:rPr>
          <w:sz w:val="28"/>
          <w:szCs w:val="28"/>
        </w:rPr>
        <w:t xml:space="preserve"> </w:t>
      </w:r>
      <w:r w:rsidR="00911B06" w:rsidRPr="009E1ED3">
        <w:rPr>
          <w:sz w:val="28"/>
          <w:szCs w:val="28"/>
        </w:rPr>
        <w:t>порядком</w:t>
      </w:r>
      <w:r w:rsidRPr="009E1ED3">
        <w:rPr>
          <w:sz w:val="28"/>
          <w:szCs w:val="28"/>
        </w:rPr>
        <w:t xml:space="preserve"> проведения ВПР 202</w:t>
      </w:r>
      <w:r w:rsidR="00293F1F">
        <w:rPr>
          <w:sz w:val="28"/>
          <w:szCs w:val="28"/>
        </w:rPr>
        <w:t>5</w:t>
      </w:r>
      <w:r w:rsidR="00F17F24">
        <w:rPr>
          <w:sz w:val="28"/>
          <w:szCs w:val="28"/>
        </w:rPr>
        <w:t>.</w:t>
      </w:r>
    </w:p>
    <w:p w14:paraId="74DE2CB3" w14:textId="77777777" w:rsidR="00191B19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4.2. Обеспечить объективность на всех этапах проведения ВПР. </w:t>
      </w:r>
    </w:p>
    <w:p w14:paraId="6CFE816A" w14:textId="77777777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4.3. Определить местом проверки ВПР - общеобразовательные учреждения </w:t>
      </w:r>
      <w:r w:rsidR="009E1ED3" w:rsidRPr="009E1ED3">
        <w:rPr>
          <w:sz w:val="28"/>
          <w:szCs w:val="28"/>
        </w:rPr>
        <w:t>Первомайского района</w:t>
      </w:r>
      <w:r w:rsidRPr="009E1ED3">
        <w:rPr>
          <w:sz w:val="28"/>
          <w:szCs w:val="28"/>
        </w:rPr>
        <w:t xml:space="preserve">. </w:t>
      </w:r>
    </w:p>
    <w:p w14:paraId="65B70985" w14:textId="77777777" w:rsid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4.4. Организовать проверку ответов участников с помощью критериев по соответствующему предмету. </w:t>
      </w:r>
    </w:p>
    <w:p w14:paraId="659A254F" w14:textId="73ECA6D8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>4.5.</w:t>
      </w:r>
      <w:r w:rsidR="00712D5B">
        <w:rPr>
          <w:sz w:val="28"/>
          <w:szCs w:val="28"/>
        </w:rPr>
        <w:t xml:space="preserve"> </w:t>
      </w:r>
      <w:r w:rsidRPr="009E1ED3">
        <w:rPr>
          <w:sz w:val="28"/>
          <w:szCs w:val="28"/>
        </w:rPr>
        <w:t xml:space="preserve">Обеспечить контроль за своевременным размещением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 в личных кабинетах Федеральной информационной системы оценки качества образования (ФИС ОКО) в соответствии с Планом-графиком проведения ВПР 202</w:t>
      </w:r>
      <w:r w:rsidR="00CD369F">
        <w:rPr>
          <w:sz w:val="28"/>
          <w:szCs w:val="28"/>
        </w:rPr>
        <w:t>5</w:t>
      </w:r>
      <w:r w:rsidRPr="009E1ED3">
        <w:rPr>
          <w:sz w:val="28"/>
          <w:szCs w:val="28"/>
        </w:rPr>
        <w:t>:</w:t>
      </w:r>
    </w:p>
    <w:p w14:paraId="51375BC1" w14:textId="63CEABF5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4.5.1. Форм сбора результатов ВПР. </w:t>
      </w:r>
    </w:p>
    <w:p w14:paraId="33FF494A" w14:textId="615097C9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4.5.2. Форм сбора контекстных данных об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 и участниках ВПР. </w:t>
      </w:r>
    </w:p>
    <w:p w14:paraId="5E67480C" w14:textId="48BAE6AF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5. Руководителям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: </w:t>
      </w:r>
    </w:p>
    <w:p w14:paraId="33A36831" w14:textId="7C6ECF01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5.1. Назначить школьных координаторов-специалистов, ответственных за проведение ВПР в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. </w:t>
      </w:r>
    </w:p>
    <w:p w14:paraId="35DED0E2" w14:textId="02981FFC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5.2. Обеспечить своевременное проведение подготовительных мероприятий для включения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 в списки участников ВПР, в том числе, авторизацию в ФИС ОКО, получение логинов и паролей доступа в личные кабинеты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. </w:t>
      </w:r>
    </w:p>
    <w:p w14:paraId="649B6851" w14:textId="6547449C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 xml:space="preserve">5.3. Внести необходимые изменения в расписание занятий </w:t>
      </w:r>
      <w:r w:rsidR="005E71C1">
        <w:rPr>
          <w:sz w:val="28"/>
          <w:szCs w:val="28"/>
        </w:rPr>
        <w:t>ОО</w:t>
      </w:r>
      <w:r w:rsidRPr="009E1ED3">
        <w:rPr>
          <w:sz w:val="28"/>
          <w:szCs w:val="28"/>
        </w:rPr>
        <w:t xml:space="preserve"> в дни проведения ВПР. </w:t>
      </w:r>
    </w:p>
    <w:p w14:paraId="15B70E78" w14:textId="4B373CB6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>5.4. Организовать выполнение участниками работы в соответствии с Порядком проведения ВПР 202</w:t>
      </w:r>
      <w:r w:rsidR="00CD369F">
        <w:rPr>
          <w:sz w:val="28"/>
          <w:szCs w:val="28"/>
        </w:rPr>
        <w:t>5</w:t>
      </w:r>
      <w:r w:rsidR="00F17F24">
        <w:rPr>
          <w:sz w:val="28"/>
          <w:szCs w:val="28"/>
        </w:rPr>
        <w:t>.</w:t>
      </w:r>
      <w:r w:rsidRPr="009E1ED3">
        <w:rPr>
          <w:sz w:val="28"/>
          <w:szCs w:val="28"/>
        </w:rPr>
        <w:t xml:space="preserve"> </w:t>
      </w:r>
    </w:p>
    <w:p w14:paraId="2889A657" w14:textId="24B56C8B" w:rsidR="009E1ED3" w:rsidRPr="009E1ED3" w:rsidRDefault="004067B7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>5.5.</w:t>
      </w:r>
      <w:r w:rsidR="005E71C1">
        <w:rPr>
          <w:sz w:val="28"/>
          <w:szCs w:val="28"/>
        </w:rPr>
        <w:t xml:space="preserve"> </w:t>
      </w:r>
      <w:r w:rsidRPr="009E1ED3">
        <w:rPr>
          <w:sz w:val="28"/>
          <w:szCs w:val="28"/>
        </w:rPr>
        <w:t>Обеспечить проверку выполненных работ участниками с помощью</w:t>
      </w:r>
      <w:r w:rsidR="00501663" w:rsidRPr="009E1ED3">
        <w:rPr>
          <w:sz w:val="28"/>
          <w:szCs w:val="28"/>
        </w:rPr>
        <w:t xml:space="preserve"> </w:t>
      </w:r>
      <w:r w:rsidR="00BE2F23" w:rsidRPr="009E1ED3">
        <w:rPr>
          <w:sz w:val="28"/>
          <w:szCs w:val="28"/>
        </w:rPr>
        <w:t>критериев, а также загрузку форм сбора</w:t>
      </w:r>
      <w:r w:rsidR="00CD369F">
        <w:rPr>
          <w:sz w:val="28"/>
          <w:szCs w:val="28"/>
        </w:rPr>
        <w:t>.</w:t>
      </w:r>
      <w:r w:rsidR="00BE2F23" w:rsidRPr="009E1ED3">
        <w:rPr>
          <w:sz w:val="28"/>
          <w:szCs w:val="28"/>
        </w:rPr>
        <w:t xml:space="preserve"> </w:t>
      </w:r>
    </w:p>
    <w:p w14:paraId="2875940B" w14:textId="38808D12" w:rsidR="009E1ED3" w:rsidRPr="009E1ED3" w:rsidRDefault="00BE2F23" w:rsidP="00C445EB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>5.6. Провести корректировку рабочих программ по учебным предметам на текущий учебный год</w:t>
      </w:r>
      <w:r w:rsidR="00475722">
        <w:rPr>
          <w:sz w:val="28"/>
          <w:szCs w:val="28"/>
        </w:rPr>
        <w:t xml:space="preserve"> </w:t>
      </w:r>
      <w:r w:rsidRPr="009E1ED3">
        <w:rPr>
          <w:sz w:val="28"/>
          <w:szCs w:val="28"/>
        </w:rPr>
        <w:t xml:space="preserve">с учетом выявленных пробелов в знаниях обучающихся на основании полученных результатов ВПР, организовав дополнительное обучение по темам, по которым выявлен недостаточный уровень освоения. </w:t>
      </w:r>
    </w:p>
    <w:p w14:paraId="3BD2359F" w14:textId="41BD1F7F" w:rsidR="00A729C8" w:rsidRPr="009E1ED3" w:rsidRDefault="00BE2F23" w:rsidP="009E1ED3">
      <w:pPr>
        <w:jc w:val="both"/>
        <w:rPr>
          <w:sz w:val="28"/>
          <w:szCs w:val="28"/>
        </w:rPr>
      </w:pPr>
      <w:r w:rsidRPr="009E1ED3">
        <w:rPr>
          <w:sz w:val="28"/>
          <w:szCs w:val="28"/>
        </w:rPr>
        <w:t>6. Контроль за исполнением настоящего приказа оставляю за собой.</w:t>
      </w:r>
      <w:r w:rsidR="00501663" w:rsidRPr="009E1ED3">
        <w:rPr>
          <w:sz w:val="28"/>
          <w:szCs w:val="28"/>
        </w:rPr>
        <w:t xml:space="preserve"> </w:t>
      </w:r>
    </w:p>
    <w:p w14:paraId="0A5FF785" w14:textId="0F6E1924" w:rsidR="0074389F" w:rsidRPr="009E1ED3" w:rsidRDefault="0074389F" w:rsidP="00501663">
      <w:pPr>
        <w:jc w:val="both"/>
        <w:rPr>
          <w:sz w:val="28"/>
          <w:szCs w:val="28"/>
        </w:rPr>
      </w:pPr>
    </w:p>
    <w:p w14:paraId="0DC730EE" w14:textId="2DACCC71" w:rsidR="009E1ED3" w:rsidRDefault="009E1ED3" w:rsidP="00501663">
      <w:pPr>
        <w:jc w:val="both"/>
        <w:rPr>
          <w:sz w:val="28"/>
          <w:szCs w:val="28"/>
        </w:rPr>
      </w:pPr>
    </w:p>
    <w:p w14:paraId="592BC472" w14:textId="77777777" w:rsidR="009E1ED3" w:rsidRPr="0074389F" w:rsidRDefault="009E1ED3" w:rsidP="00501663">
      <w:pPr>
        <w:jc w:val="both"/>
        <w:rPr>
          <w:sz w:val="28"/>
          <w:szCs w:val="28"/>
        </w:rPr>
      </w:pPr>
    </w:p>
    <w:p w14:paraId="1EA76C3B" w14:textId="0175CC23" w:rsidR="002149AB" w:rsidRPr="00943375" w:rsidRDefault="00475722" w:rsidP="00501663">
      <w:pPr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И.о</w:t>
      </w:r>
      <w:proofErr w:type="spellEnd"/>
      <w:r>
        <w:rPr>
          <w:b/>
          <w:bCs/>
          <w:sz w:val="28"/>
          <w:szCs w:val="28"/>
        </w:rPr>
        <w:t>. н</w:t>
      </w:r>
      <w:r w:rsidR="002149AB" w:rsidRPr="00943375">
        <w:rPr>
          <w:b/>
          <w:bCs/>
          <w:sz w:val="28"/>
          <w:szCs w:val="28"/>
        </w:rPr>
        <w:t>ачальник</w:t>
      </w:r>
      <w:r>
        <w:rPr>
          <w:b/>
          <w:bCs/>
          <w:sz w:val="28"/>
          <w:szCs w:val="28"/>
        </w:rPr>
        <w:t>а</w:t>
      </w:r>
      <w:r w:rsidR="002149AB" w:rsidRPr="00943375">
        <w:rPr>
          <w:b/>
          <w:bCs/>
          <w:sz w:val="28"/>
          <w:szCs w:val="28"/>
        </w:rPr>
        <w:t xml:space="preserve"> МКУ «Отдел образования </w:t>
      </w:r>
    </w:p>
    <w:p w14:paraId="17EFCEC8" w14:textId="77777777" w:rsidR="002149AB" w:rsidRPr="00943375" w:rsidRDefault="002149AB" w:rsidP="00501663">
      <w:pPr>
        <w:jc w:val="both"/>
        <w:rPr>
          <w:b/>
          <w:bCs/>
          <w:sz w:val="28"/>
          <w:szCs w:val="28"/>
        </w:rPr>
      </w:pPr>
      <w:r w:rsidRPr="00943375">
        <w:rPr>
          <w:b/>
          <w:bCs/>
          <w:sz w:val="28"/>
          <w:szCs w:val="28"/>
        </w:rPr>
        <w:t xml:space="preserve">администрации Первомайского района </w:t>
      </w:r>
    </w:p>
    <w:p w14:paraId="65DC7CBC" w14:textId="36B0B4E5" w:rsidR="0074389F" w:rsidRPr="00943375" w:rsidRDefault="002149AB" w:rsidP="002149AB">
      <w:pPr>
        <w:jc w:val="both"/>
        <w:rPr>
          <w:b/>
          <w:bCs/>
          <w:sz w:val="28"/>
          <w:szCs w:val="28"/>
        </w:rPr>
      </w:pPr>
      <w:r w:rsidRPr="00943375">
        <w:rPr>
          <w:b/>
          <w:bCs/>
          <w:sz w:val="28"/>
          <w:szCs w:val="28"/>
        </w:rPr>
        <w:t xml:space="preserve">Оренбургской области»       </w:t>
      </w:r>
      <w:r w:rsidRPr="00943375">
        <w:rPr>
          <w:b/>
          <w:sz w:val="28"/>
          <w:szCs w:val="28"/>
        </w:rPr>
        <w:t xml:space="preserve">                         </w:t>
      </w:r>
      <w:r w:rsidR="00C854C1" w:rsidRPr="00943375">
        <w:rPr>
          <w:b/>
          <w:sz w:val="28"/>
          <w:szCs w:val="28"/>
        </w:rPr>
        <w:t xml:space="preserve">                            </w:t>
      </w:r>
      <w:r w:rsidRPr="00943375">
        <w:rPr>
          <w:b/>
          <w:bCs/>
          <w:sz w:val="28"/>
          <w:szCs w:val="28"/>
        </w:rPr>
        <w:t xml:space="preserve"> </w:t>
      </w:r>
      <w:r w:rsidR="00475722">
        <w:rPr>
          <w:b/>
          <w:bCs/>
          <w:sz w:val="28"/>
          <w:szCs w:val="28"/>
        </w:rPr>
        <w:t>А.В.</w:t>
      </w:r>
      <w:r w:rsidR="005E71C1">
        <w:rPr>
          <w:b/>
          <w:bCs/>
          <w:sz w:val="28"/>
          <w:szCs w:val="28"/>
        </w:rPr>
        <w:t xml:space="preserve"> </w:t>
      </w:r>
      <w:r w:rsidR="00475722">
        <w:rPr>
          <w:b/>
          <w:bCs/>
          <w:sz w:val="28"/>
          <w:szCs w:val="28"/>
        </w:rPr>
        <w:t>Дружинин</w:t>
      </w:r>
    </w:p>
    <w:p w14:paraId="56AA2D55" w14:textId="77777777" w:rsidR="00CC46B5" w:rsidRPr="00943375" w:rsidRDefault="00CC46B5" w:rsidP="002149AB">
      <w:pPr>
        <w:jc w:val="both"/>
        <w:rPr>
          <w:b/>
          <w:bCs/>
          <w:sz w:val="28"/>
          <w:szCs w:val="28"/>
        </w:rPr>
      </w:pPr>
    </w:p>
    <w:p w14:paraId="599A0B71" w14:textId="77777777" w:rsidR="00CC46B5" w:rsidRDefault="00CC46B5" w:rsidP="002149AB">
      <w:pPr>
        <w:jc w:val="both"/>
        <w:rPr>
          <w:bCs/>
          <w:sz w:val="28"/>
          <w:szCs w:val="28"/>
        </w:rPr>
      </w:pPr>
    </w:p>
    <w:p w14:paraId="05B5C7AB" w14:textId="77777777" w:rsidR="00EC72FF" w:rsidRDefault="00EC72FF" w:rsidP="00EE6DF0">
      <w:pPr>
        <w:jc w:val="both"/>
      </w:pPr>
    </w:p>
    <w:p w14:paraId="27C6B5BC" w14:textId="77777777" w:rsidR="00EC72FF" w:rsidRDefault="00EC72FF" w:rsidP="00EE6DF0">
      <w:pPr>
        <w:jc w:val="both"/>
      </w:pPr>
    </w:p>
    <w:p w14:paraId="2886EA67" w14:textId="287664B6" w:rsidR="006E7F2E" w:rsidRPr="005E71C1" w:rsidRDefault="00D05EDD" w:rsidP="005E71C1">
      <w:pPr>
        <w:jc w:val="both"/>
      </w:pPr>
      <w:r w:rsidRPr="00D415C3">
        <w:t>Разослано</w:t>
      </w:r>
      <w:r>
        <w:t>:</w:t>
      </w:r>
      <w:r w:rsidRPr="00D415C3">
        <w:t xml:space="preserve"> </w:t>
      </w:r>
      <w:r w:rsidR="00E52D2B">
        <w:t>МАОУ «Володарская СОШ</w:t>
      </w:r>
      <w:r w:rsidRPr="00132EA4">
        <w:t>», МАОУ «Первомайск</w:t>
      </w:r>
      <w:r w:rsidR="00CC46B5">
        <w:t>ая СОШ»</w:t>
      </w:r>
      <w:r w:rsidRPr="00132EA4">
        <w:t>, МБОУ «Советская СОШ», МБОУ «Революционна</w:t>
      </w:r>
      <w:r w:rsidR="00CC46B5">
        <w:t xml:space="preserve">я СОШ», </w:t>
      </w:r>
      <w:r w:rsidRPr="00132EA4">
        <w:t>МБОУ «</w:t>
      </w:r>
      <w:proofErr w:type="spellStart"/>
      <w:r w:rsidRPr="00132EA4">
        <w:t>Рубежинская</w:t>
      </w:r>
      <w:proofErr w:type="spellEnd"/>
      <w:r w:rsidRPr="00132EA4">
        <w:t xml:space="preserve"> СОШ», МБОУ «Уральская СОШ», МБОУ «Соболевская СОШ», МБОУ «Озерновская СОШ», МБОУ «</w:t>
      </w:r>
      <w:proofErr w:type="spellStart"/>
      <w:r w:rsidRPr="00132EA4">
        <w:t>Мансуровская</w:t>
      </w:r>
      <w:proofErr w:type="spellEnd"/>
      <w:r w:rsidRPr="00132EA4">
        <w:t xml:space="preserve"> СОШ», МБОУ «</w:t>
      </w:r>
      <w:proofErr w:type="spellStart"/>
      <w:r w:rsidRPr="00132EA4">
        <w:t>Курлинская</w:t>
      </w:r>
      <w:proofErr w:type="spellEnd"/>
      <w:r w:rsidRPr="00132EA4">
        <w:t xml:space="preserve"> СОШ», МБОУ «Сергиевская СОШ», МБОУ «</w:t>
      </w:r>
      <w:proofErr w:type="spellStart"/>
      <w:r w:rsidRPr="00132EA4">
        <w:t>Фурмановская</w:t>
      </w:r>
      <w:proofErr w:type="spellEnd"/>
      <w:r w:rsidRPr="00132EA4">
        <w:t xml:space="preserve"> СОШ», МБОУ «Ленинская СОШ», МБОУ «Красновская СОШ», МБОУ «Шапошниковская СОШ», МБОУ «Малозайкинская СОШ», МБОУ «</w:t>
      </w:r>
      <w:proofErr w:type="spellStart"/>
      <w:r w:rsidRPr="00132EA4">
        <w:t>Мирошкинская</w:t>
      </w:r>
      <w:proofErr w:type="spellEnd"/>
      <w:r w:rsidRPr="00132EA4">
        <w:t xml:space="preserve"> СОШ</w:t>
      </w:r>
      <w:r w:rsidR="00A23C0F">
        <w:t xml:space="preserve">», </w:t>
      </w:r>
      <w:r w:rsidR="00EC72FF">
        <w:t>РМК</w:t>
      </w:r>
      <w:r w:rsidR="005E71C1">
        <w:t>.</w:t>
      </w:r>
    </w:p>
    <w:sectPr w:rsidR="006E7F2E" w:rsidRPr="005E71C1" w:rsidSect="001B185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A0B083D"/>
    <w:multiLevelType w:val="multilevel"/>
    <w:tmpl w:val="C840E97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23B56F6"/>
    <w:multiLevelType w:val="multilevel"/>
    <w:tmpl w:val="AC7C816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6AE34C6D"/>
    <w:multiLevelType w:val="hybridMultilevel"/>
    <w:tmpl w:val="C3AAD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1352F"/>
    <w:multiLevelType w:val="multilevel"/>
    <w:tmpl w:val="BCEA12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E670D52"/>
    <w:multiLevelType w:val="hybridMultilevel"/>
    <w:tmpl w:val="F9CA8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104"/>
    <w:rsid w:val="0000505B"/>
    <w:rsid w:val="00014FD5"/>
    <w:rsid w:val="0002721D"/>
    <w:rsid w:val="0002738D"/>
    <w:rsid w:val="00047DFD"/>
    <w:rsid w:val="000714EC"/>
    <w:rsid w:val="000A43D6"/>
    <w:rsid w:val="000A50BF"/>
    <w:rsid w:val="000B6AC2"/>
    <w:rsid w:val="000D47D1"/>
    <w:rsid w:val="000D4FAC"/>
    <w:rsid w:val="000E3EB9"/>
    <w:rsid w:val="000F5104"/>
    <w:rsid w:val="0010314A"/>
    <w:rsid w:val="00125B26"/>
    <w:rsid w:val="0012603E"/>
    <w:rsid w:val="001448E1"/>
    <w:rsid w:val="00171AD0"/>
    <w:rsid w:val="00191B19"/>
    <w:rsid w:val="00193FCA"/>
    <w:rsid w:val="00194615"/>
    <w:rsid w:val="001B185D"/>
    <w:rsid w:val="002149AB"/>
    <w:rsid w:val="002152A0"/>
    <w:rsid w:val="00222E62"/>
    <w:rsid w:val="0022394B"/>
    <w:rsid w:val="00245469"/>
    <w:rsid w:val="0024695C"/>
    <w:rsid w:val="002577D2"/>
    <w:rsid w:val="002658D8"/>
    <w:rsid w:val="002864C9"/>
    <w:rsid w:val="00293AC6"/>
    <w:rsid w:val="00293F1F"/>
    <w:rsid w:val="002B4643"/>
    <w:rsid w:val="002B6C26"/>
    <w:rsid w:val="002C546D"/>
    <w:rsid w:val="002D2B9A"/>
    <w:rsid w:val="003060FF"/>
    <w:rsid w:val="0031780F"/>
    <w:rsid w:val="003243BA"/>
    <w:rsid w:val="00334ED1"/>
    <w:rsid w:val="00343441"/>
    <w:rsid w:val="00343A6C"/>
    <w:rsid w:val="003552CE"/>
    <w:rsid w:val="00363B9C"/>
    <w:rsid w:val="00387E7A"/>
    <w:rsid w:val="003A565C"/>
    <w:rsid w:val="003F5F60"/>
    <w:rsid w:val="004067B7"/>
    <w:rsid w:val="00424032"/>
    <w:rsid w:val="00440D4B"/>
    <w:rsid w:val="00451220"/>
    <w:rsid w:val="00452894"/>
    <w:rsid w:val="00460EB6"/>
    <w:rsid w:val="004612D8"/>
    <w:rsid w:val="00466EC9"/>
    <w:rsid w:val="00470C7F"/>
    <w:rsid w:val="00475722"/>
    <w:rsid w:val="00496455"/>
    <w:rsid w:val="004B03ED"/>
    <w:rsid w:val="004C592C"/>
    <w:rsid w:val="004D10B8"/>
    <w:rsid w:val="004E3186"/>
    <w:rsid w:val="004E5CEA"/>
    <w:rsid w:val="00501663"/>
    <w:rsid w:val="00511AC1"/>
    <w:rsid w:val="0052422F"/>
    <w:rsid w:val="005309AD"/>
    <w:rsid w:val="00536BA2"/>
    <w:rsid w:val="00540E49"/>
    <w:rsid w:val="00546C05"/>
    <w:rsid w:val="005654EB"/>
    <w:rsid w:val="005667CB"/>
    <w:rsid w:val="0057539B"/>
    <w:rsid w:val="005828CC"/>
    <w:rsid w:val="00596F80"/>
    <w:rsid w:val="005B1395"/>
    <w:rsid w:val="005B2C2A"/>
    <w:rsid w:val="005B6BE6"/>
    <w:rsid w:val="005C2835"/>
    <w:rsid w:val="005C728F"/>
    <w:rsid w:val="005E30A2"/>
    <w:rsid w:val="005E38E6"/>
    <w:rsid w:val="005E71C1"/>
    <w:rsid w:val="0061409C"/>
    <w:rsid w:val="00620CF9"/>
    <w:rsid w:val="00642A76"/>
    <w:rsid w:val="00675EC7"/>
    <w:rsid w:val="00687E7C"/>
    <w:rsid w:val="006B131E"/>
    <w:rsid w:val="006B3201"/>
    <w:rsid w:val="006C3614"/>
    <w:rsid w:val="006E40BA"/>
    <w:rsid w:val="006E7C95"/>
    <w:rsid w:val="006E7F2E"/>
    <w:rsid w:val="006F07C4"/>
    <w:rsid w:val="006F5466"/>
    <w:rsid w:val="006F7BE8"/>
    <w:rsid w:val="00705785"/>
    <w:rsid w:val="00707288"/>
    <w:rsid w:val="00712D5B"/>
    <w:rsid w:val="00734B65"/>
    <w:rsid w:val="0074389F"/>
    <w:rsid w:val="00751C45"/>
    <w:rsid w:val="00752DE8"/>
    <w:rsid w:val="007561B8"/>
    <w:rsid w:val="00765205"/>
    <w:rsid w:val="0077768B"/>
    <w:rsid w:val="007948B1"/>
    <w:rsid w:val="007C0306"/>
    <w:rsid w:val="007C2CE9"/>
    <w:rsid w:val="007C734C"/>
    <w:rsid w:val="007D084B"/>
    <w:rsid w:val="007D4C73"/>
    <w:rsid w:val="007D7D94"/>
    <w:rsid w:val="007E4E85"/>
    <w:rsid w:val="0080027A"/>
    <w:rsid w:val="00804029"/>
    <w:rsid w:val="0082496E"/>
    <w:rsid w:val="0082558F"/>
    <w:rsid w:val="00842384"/>
    <w:rsid w:val="00850591"/>
    <w:rsid w:val="00857E6B"/>
    <w:rsid w:val="00893FE3"/>
    <w:rsid w:val="008B709B"/>
    <w:rsid w:val="008D05F0"/>
    <w:rsid w:val="008D1F81"/>
    <w:rsid w:val="008F3BFC"/>
    <w:rsid w:val="00904DE2"/>
    <w:rsid w:val="00911B06"/>
    <w:rsid w:val="00912EED"/>
    <w:rsid w:val="00943375"/>
    <w:rsid w:val="00951895"/>
    <w:rsid w:val="00952E0F"/>
    <w:rsid w:val="00970168"/>
    <w:rsid w:val="00986299"/>
    <w:rsid w:val="0099756A"/>
    <w:rsid w:val="009C2AF6"/>
    <w:rsid w:val="009C630B"/>
    <w:rsid w:val="009D499F"/>
    <w:rsid w:val="009E1ED3"/>
    <w:rsid w:val="00A030DD"/>
    <w:rsid w:val="00A143EF"/>
    <w:rsid w:val="00A21C0B"/>
    <w:rsid w:val="00A23C0F"/>
    <w:rsid w:val="00A248E4"/>
    <w:rsid w:val="00A249A3"/>
    <w:rsid w:val="00A425B6"/>
    <w:rsid w:val="00A6011D"/>
    <w:rsid w:val="00A65EDD"/>
    <w:rsid w:val="00A71F31"/>
    <w:rsid w:val="00A729C8"/>
    <w:rsid w:val="00A816F2"/>
    <w:rsid w:val="00A825D5"/>
    <w:rsid w:val="00A834F0"/>
    <w:rsid w:val="00A96A34"/>
    <w:rsid w:val="00AA45A9"/>
    <w:rsid w:val="00AC72D0"/>
    <w:rsid w:val="00AD2EF7"/>
    <w:rsid w:val="00AD476C"/>
    <w:rsid w:val="00AF0AEC"/>
    <w:rsid w:val="00AF12AD"/>
    <w:rsid w:val="00AF40F4"/>
    <w:rsid w:val="00B01B56"/>
    <w:rsid w:val="00B0445C"/>
    <w:rsid w:val="00B06D21"/>
    <w:rsid w:val="00B131DA"/>
    <w:rsid w:val="00B15B2F"/>
    <w:rsid w:val="00B232FD"/>
    <w:rsid w:val="00B238F3"/>
    <w:rsid w:val="00B27E56"/>
    <w:rsid w:val="00B61C2A"/>
    <w:rsid w:val="00BA6A4F"/>
    <w:rsid w:val="00BC0EBF"/>
    <w:rsid w:val="00BD7917"/>
    <w:rsid w:val="00BE2F23"/>
    <w:rsid w:val="00BE60D2"/>
    <w:rsid w:val="00BF1D83"/>
    <w:rsid w:val="00BF6CF0"/>
    <w:rsid w:val="00C10978"/>
    <w:rsid w:val="00C16183"/>
    <w:rsid w:val="00C1756D"/>
    <w:rsid w:val="00C2768C"/>
    <w:rsid w:val="00C31FFC"/>
    <w:rsid w:val="00C36A56"/>
    <w:rsid w:val="00C445EB"/>
    <w:rsid w:val="00C761BC"/>
    <w:rsid w:val="00C854C1"/>
    <w:rsid w:val="00CC46B5"/>
    <w:rsid w:val="00CD369F"/>
    <w:rsid w:val="00D03E88"/>
    <w:rsid w:val="00D05442"/>
    <w:rsid w:val="00D05EDD"/>
    <w:rsid w:val="00D126C3"/>
    <w:rsid w:val="00D34018"/>
    <w:rsid w:val="00D40476"/>
    <w:rsid w:val="00D74B5C"/>
    <w:rsid w:val="00D91569"/>
    <w:rsid w:val="00D9410F"/>
    <w:rsid w:val="00DA416F"/>
    <w:rsid w:val="00DC461B"/>
    <w:rsid w:val="00DE0397"/>
    <w:rsid w:val="00DE0DA8"/>
    <w:rsid w:val="00E05678"/>
    <w:rsid w:val="00E15DE6"/>
    <w:rsid w:val="00E351B1"/>
    <w:rsid w:val="00E361CD"/>
    <w:rsid w:val="00E52D2B"/>
    <w:rsid w:val="00E72D7E"/>
    <w:rsid w:val="00E936C7"/>
    <w:rsid w:val="00EB568C"/>
    <w:rsid w:val="00EC06ED"/>
    <w:rsid w:val="00EC1D0F"/>
    <w:rsid w:val="00EC3D4E"/>
    <w:rsid w:val="00EC72FF"/>
    <w:rsid w:val="00EE6DF0"/>
    <w:rsid w:val="00EF0431"/>
    <w:rsid w:val="00EF39BC"/>
    <w:rsid w:val="00F17F24"/>
    <w:rsid w:val="00F239BA"/>
    <w:rsid w:val="00F41C37"/>
    <w:rsid w:val="00F5014C"/>
    <w:rsid w:val="00F54B6E"/>
    <w:rsid w:val="00F61B0C"/>
    <w:rsid w:val="00F7661E"/>
    <w:rsid w:val="00F81050"/>
    <w:rsid w:val="00F860E4"/>
    <w:rsid w:val="00F86443"/>
    <w:rsid w:val="00FA4356"/>
    <w:rsid w:val="00FB2F6B"/>
    <w:rsid w:val="00FE2C81"/>
    <w:rsid w:val="00FF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34BAC"/>
  <w15:docId w15:val="{20E26E0A-C902-46EE-93BA-A366BF82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9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45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445C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3F5F60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027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9C630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8">
    <w:name w:val="No Spacing"/>
    <w:link w:val="a9"/>
    <w:uiPriority w:val="1"/>
    <w:qFormat/>
    <w:rsid w:val="00334E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309AD"/>
    <w:pPr>
      <w:ind w:left="720"/>
      <w:contextualSpacing/>
    </w:pPr>
  </w:style>
  <w:style w:type="character" w:customStyle="1" w:styleId="a9">
    <w:name w:val="Без интервала Знак"/>
    <w:link w:val="a8"/>
    <w:uiPriority w:val="1"/>
    <w:rsid w:val="002864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b">
    <w:name w:val="Содержимое таблицы"/>
    <w:basedOn w:val="a"/>
    <w:rsid w:val="009C2AF6"/>
    <w:pPr>
      <w:widowControl w:val="0"/>
      <w:suppressLineNumbers/>
      <w:suppressAutoHyphens/>
      <w:autoSpaceDE/>
      <w:autoSpaceDN/>
    </w:pPr>
    <w:rPr>
      <w:rFonts w:eastAsia="Lucida Sans Unicode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2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95FCA-0643-468B-AE1A-9ECA52CB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Михайлова Елена Васильевна</dc:creator>
  <cp:lastModifiedBy>Начальник  отдела</cp:lastModifiedBy>
  <cp:revision>22</cp:revision>
  <cp:lastPrinted>2022-03-16T09:18:00Z</cp:lastPrinted>
  <dcterms:created xsi:type="dcterms:W3CDTF">2022-09-20T10:49:00Z</dcterms:created>
  <dcterms:modified xsi:type="dcterms:W3CDTF">2025-03-18T11:07:00Z</dcterms:modified>
</cp:coreProperties>
</file>